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22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8664"/>
        <w:gridCol w:w="1400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C63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866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D1A" w:val="clear"/>
            <w:tcMar>
              <w:top w:type="dxa" w:w="180"/>
              <w:left w:type="dxa" w:w="320"/>
              <w:bottom w:type="dxa" w:w="180"/>
              <w:right w:type="dxa" w:w="160"/>
            </w:tcMar>
            <w:vAlign w:val="center"/>
          </w:tcPr>
          <w:p>
            <w:pPr>
              <w:spacing w:before="0" w:after="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54"/>
                <w:szCs w:val="54"/>
              </w:rPr>
              <w:t xml:space="preserve">GONZALO URBIOLA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6C63FF"/>
                <w:spacing w:val="20"/>
                <w:sz w:val="18"/>
                <w:szCs w:val="18"/>
              </w:rPr>
              <w:t xml:space="preserve">Desarrollador Full Stack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D1A" w:val="clear"/>
            <w:tcMar>
              <w:top w:type="dxa" w:w="120"/>
              <w:left w:type="dxa" w:w="80"/>
              <w:bottom w:type="dxa" w:w="120"/>
              <w:right w:type="dxa" w:w="160"/>
            </w:tcMar>
            <w:vAlign w:val="center"/>
          </w:tcPr>
          <w:p>
            <w:pPr>
              <w:spacing w:before="0" w:after="0"/>
              <w:jc w:val="right"/>
            </w:pPr>
            <w:r>
              <w:drawing>
                <wp:inline distT="0" distB="0" distL="0" distR="0">
                  <wp:extent cx="904875" cy="9048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/>
        <w:spacing w:before="0" w:after="60"/>
      </w:pPr>
      <w:r>
        <w:t xml:space="preserve"/>
      </w:r>
    </w:p>
    <w:tbl>
      <w:tblPr>
        <w:tblW w:type="dxa" w:w="1022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56"/>
        <w:gridCol w:w="1800"/>
        <w:gridCol w:w="2268"/>
        <w:gridCol w:w="3600"/>
      </w:tblGrid>
      <w:tr>
        <w:tc>
          <w:tcPr>
            <w:tcW w:type="dxa" w:w="25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90"/>
              <w:left w:type="dxa" w:w="140"/>
              <w:bottom w:type="dxa" w:w="90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tgcid83@gmail.com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90"/>
              <w:left w:type="dxa" w:w="100"/>
              <w:bottom w:type="dxa" w:w="90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(510) 320-8601</w:t>
            </w:r>
          </w:p>
        </w:tc>
        <w:tc>
          <w:tcPr>
            <w:tcW w:type="dxa" w:w="22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90"/>
              <w:left w:type="dxa" w:w="100"/>
              <w:bottom w:type="dxa" w:w="90"/>
              <w:right w:type="dxa" w:w="60"/>
            </w:tcMar>
            <w:vAlign w:val="center"/>
          </w:tcPr>
          <w:p>
            <w:hyperlink w:history="1" r:id="rId7kix552j9ah1sr9lhmocl">
              <w:r>
                <w:rPr>
                  <w:rFonts w:ascii="Calibri" w:cs="Calibri" w:eastAsia="Calibri" w:hAnsi="Calibri"/>
                  <w:color w:val="6C63FF"/>
                  <w:sz w:val="18"/>
                  <w:szCs w:val="18"/>
                  <w:u w:val="single"/>
                </w:rPr>
                <w:t xml:space="preserve">gurbiola.net</w:t>
              </w:r>
            </w:hyperlink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0"/>
              <w:left w:type="dxa" w:w="60"/>
              <w:bottom w:type="dxa" w:w="0"/>
              <w:right w:type="dxa" w:w="0"/>
            </w:tcMar>
            <w:vAlign w:val="center"/>
          </w:tcPr>
          <w:tbl>
            <w:tblPr>
              <w:tblW w:type="dxa" w:w="34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600"/>
              <w:gridCol w:w="100"/>
              <w:gridCol w:w="360"/>
              <w:gridCol w:w="480"/>
              <w:gridCol w:w="100"/>
              <w:gridCol w:w="360"/>
              <w:gridCol w:w="72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distT="0" distB="0" distL="0" distR="0">
                        <wp:extent cx="190500" cy="19050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6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</w:pPr>
                  <w:hyperlink w:history="1" r:id="rIdbkj0j7zpmzenzgbifi6tg">
                    <w:r>
                      <w:rPr>
                        <w:rFonts w:ascii="Calibri" w:cs="Calibri" w:eastAsia="Calibri" w:hAnsi="Calibri"/>
                        <w:color w:val="6C63FF"/>
                        <w:sz w:val="18"/>
                        <w:szCs w:val="18"/>
                        <w:u w:val="single"/>
                      </w:rPr>
                      <w:t xml:space="preserve">LinkedIn</w:t>
                    </w:r>
                  </w:hyperlink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distT="0" distB="0" distL="0" distR="0">
                        <wp:extent cx="190500" cy="19050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4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6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</w:pPr>
                  <w:hyperlink w:history="1" r:id="rId3lr7m3hz0g8-a_hv_sja5">
                    <w:r>
                      <w:rPr>
                        <w:rFonts w:ascii="Calibri" w:cs="Calibri" w:eastAsia="Calibri" w:hAnsi="Calibri"/>
                        <w:color w:val="6C63FF"/>
                        <w:sz w:val="18"/>
                        <w:szCs w:val="18"/>
                        <w:u w:val="single"/>
                      </w:rPr>
                      <w:t xml:space="preserve">GitHub</w:t>
                    </w:r>
                  </w:hyperlink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distT="0" distB="0" distL="0" distR="0">
                        <wp:extent cx="190500" cy="19050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7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6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</w:pPr>
                  <w:hyperlink w:history="1" r:id="rId63odf4dfm-jfnax0kbzff">
                    <w:r>
                      <w:rPr>
                        <w:rFonts w:ascii="Calibri" w:cs="Calibri" w:eastAsia="Calibri" w:hAnsi="Calibri"/>
                        <w:color w:val="6C63FF"/>
                        <w:sz w:val="18"/>
                        <w:szCs w:val="18"/>
                        <w:u w:val="single"/>
                      </w:rPr>
                      <w:t xml:space="preserve">CodeProject†</w:t>
                    </w:r>
                  </w:hyperlink>
                </w:p>
              </w:tc>
            </w:tr>
          </w:tbl>
          <w:p/>
        </w:tc>
      </w:tr>
    </w:tbl>
    <w:p>
      <w:pPr>
        <w:keepNext/>
        <w:spacing w:before="40" w:after="0"/>
      </w:pPr>
      <w:r>
        <w:rPr>
          <w:rFonts w:ascii="Calibri" w:cs="Calibri" w:eastAsia="Calibri" w:hAnsi="Calibri"/>
          <w:i/>
          <w:iCs/>
          <w:color w:val="777799"/>
          <w:sz w:val="16"/>
          <w:szCs w:val="16"/>
        </w:rPr>
        <w:t xml:space="preserve">† Página de perfil de CodeProject no disponible durante actualización del sitio — el enlace va a un artículo publicado.</w:t>
      </w:r>
    </w:p>
    <w:p>
      <w:pPr>
        <w:keepNext/>
        <w:spacing w:before="0" w:after="6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RESUMEN PROFESIONAL</w:t>
      </w:r>
    </w:p>
    <w:p>
      <w:pPr>
        <w:keepNext/>
        <w:spacing w:before="0" w:after="60"/>
      </w:pPr>
      <w:r>
        <w:t xml:space="preserve"/>
      </w:r>
    </w:p>
    <w:p>
      <w:pPr>
        <w:keepLines/>
        <w:spacing w:before="0" w:after="0"/>
        <w:jc w:val="both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Desarrollador Full Stack orientado a resultados con más de 15 años de experiencia entregando aplicaciones web de nivel empresarial a lo largo del ciclo completo de desarrollo — desde el levantamiento de requerimientos y arquitectura hasta codificación, QA y despliegue en producción. Experto en C# / .NET, SQL Server y ASP.NET (WebForms y MVC). Trayectoria comprobada en empresas de alto crecimiento como Tesla Motors y Faraday Future, construyendo plataformas de RR.HH., integraciones con Workday y herramientas internas de uso corporativo. Colaborador sólido que actúa como puente entre los equipos de negocio e ingeniería.</w:t>
      </w:r>
    </w:p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LOGROS CLAVE</w:t>
      </w:r>
    </w:p>
    <w:p>
      <w:pPr>
        <w:keepNext/>
        <w:spacing w:before="0" w:after="60"/>
      </w:pPr>
      <w:r>
        <w:t xml:space="preserve"/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Tesla Motors — Recibió el premio Top 5% Performer, un reconocimiento corporativo otorgado exclusivamente al 5% de empleados con mejor evaluación de desempeño anual.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Faraday Future — Lideró iniciativas críticas de limpieza de datos en múltiples sistemas empresariales (ADP, Concur, Active Directory), mejorando la integridad de datos y la precisión de los reportes.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Universidad Autónoma del Estado de Hidalgo — Recibió el premio Garza de Plata 2008, otorgado al alumno con el promedio académico más alto de toda la generación.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Tesla Motors — Promovido tres veces en cuatro años (Sr. Application Developer → Staff → Sr. Staff), reflejando alto desempeño constante y liderazgo técnico creciente.</w:t>
      </w:r>
    </w:p>
    <w:p>
      <w:pPr>
        <w:pStyle w:val="ListParagraph"/>
        <w:keepNext w:val="false"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CodeProject — Publicó artículo técnico sobre Ez-SQL, un editor de consultas SQL de código abierto desarrollado en C#, demostrando contribución a la comunidad y calidad en el desarrollo de software.</w:t>
      </w:r>
    </w:p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EXPERIENCIA PROFESIONAL</w:t>
      </w:r>
    </w:p>
    <w:p>
      <w:pPr>
        <w:keepNext/>
        <w:spacing w:before="0" w:after="6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Associate Manager, Corporate Applications &amp; Interfaces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Jun 2025 – Presente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Faraday Future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Gardena, CA</w:t>
      </w:r>
    </w:p>
    <w:p>
      <w:pPr>
        <w:keepNext/>
        <w:spacing w:before="0" w:after="60"/>
      </w:pP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Remoto  ·  Medio tiempo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Reincorporado al mismo rol senior para continuar el desarrollo de aplicaciones internas e integraciones de sistemas tras un período de transición.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Manteniendo y ampliando las aplicaciones empresariales, integraciones y pipelines de datos construidos durante el período anterior.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MS SQL Server, MySQL, ADO.NET, jQuery, KendoUI</w:t>
      </w:r>
    </w:p>
    <w:p>
      <w:pPr>
        <w:keepNext/>
        <w:spacing w:before="0" w:after="4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Associate Manager, Corporate Applications &amp; Interfaces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May 2018 – Ene 2024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Faraday Future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Gardena, CA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Responsable del ciclo completo de desarrollo de todas las aplicaciones empresariales internas: levantamiento de requerimientos, diseño de arquitectura, modelado de base de datos, codificación, QA y despliegue en producción.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Fungió como administrador de la plataforma Jira, gestionando proyectos, flujos de trabajo, permisos, campos personalizados y dashboards de reportes para toda la organización.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Lideró un equipo multifuncional para diseñar y entregar la intranet corporativa en SharePoint, centralizando comunicaciones, recursos de RR.HH. y documentación.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Integró los sistemas de negocio principales (ADP, Concur, Symmetry, QuickCharge) con plataformas internas mediante middleware .NET personalizado y pipelines de datos programados.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Lideró esfuerzos de limpieza de datos en múltiples plataformas empresariales, mejorando significativamente la integridad de datos y habilitando reportes precisos.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MS SQL Server, MySQL, SQLite, ADO.NET, WinForms, jQuery, KendoUI, Bootstrap, AJAX</w:t>
      </w:r>
    </w:p>
    <w:p>
      <w:pPr>
        <w:keepNext/>
        <w:spacing w:before="0" w:after="4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Sr. Staff Application Developer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Jun 2014 – May 2018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Tesla Motors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Fremont, CA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Arquitectó y construyó la plataforma corporativa de gestión de compensaciones, impulsando los ciclos anuales de evaluación de desempeño con recomendaciones de ajuste salarial, cálculos de percentil de mercado y flujos de otorgamiento de opciones de acciones para miles de empleados.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Diseñó y mantuvo integraciones entre los sistemas internos de Tesla y: Workday, ADP, Kronos, Taleo, Equity Edge, UltiPro, Fidelity, AON Hewitt y Lenel.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Entregó ownership completo de aplicaciones: requerimientos de negocio, arquitectura, codificación, pruebas, despliegue y soporte continuo en múltiples sistemas de misión crítica.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Recibió el premio Top 5% Performer y fue promovido tres veces en cuatro años: Sr. Application Developer → Staff Application Developer → Sr. Staff Application Developer.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Entity Framework, ADO.NET, MS SQL Server, WCF, jQuery, KendoUI, Bootstrap, Active Directory</w:t>
      </w:r>
    </w:p>
    <w:p>
      <w:pPr>
        <w:keepNext/>
        <w:spacing w:before="0" w:after="4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Middle Consultant — Desarrollador Full Stack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Ago 2012 – Jun 2014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Definity First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Monterrey, Nuevo León, Mexico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Desarrollador .NET full-stack en dos proyectos para clientes empresariales en EE.UU.: Dial 800 (plataforma de analítica) y Tesla (herramientas internas).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Adaptó y extendió un código legado de origen SpaceX hacia nuevos módulos de aplicaciones internas de Tesla, asegurando compatibilidad con versiones anteriores al agregar nueva funcionalidad.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Construyó servicios de backend en C#, capas de datos en T-SQL y componentes frontend en jQuery/KendoUI en proyectos WebForms y MVC.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ADO.NET, Entity Framework, MS SQL Server, jQuery, KendoUI, AJAX</w:t>
      </w:r>
    </w:p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HABILIDADES TÉCNICAS</w:t>
      </w:r>
    </w:p>
    <w:p>
      <w:pPr>
        <w:keepNext/>
        <w:spacing w:before="0" w:after="60"/>
      </w:pPr>
      <w:r>
        <w:t xml:space="preserve"/>
      </w:r>
    </w:p>
    <w:tbl>
      <w:tblPr>
        <w:tblW w:type="dxa" w:w="1022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8524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Frontend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HTML5, CSS3, JavaScript, jQuery, Bootstrap, KendoUI, AJAX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Backend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C#, ASP.NET WebForms, ASP.NET MVC, ADO.NET, Entity Framework, WCF, IIS, .NET Framework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Bases de Datos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MS SQL Server, T-SQL, MySQL, SQLite, Oracle, MS Access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Integraciones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Workday, ADP, Concur, Kronos, Taleo, Equity Edge, Active Directory, SharePoint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Herramientas y PM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Visual Studio 2010–2019, GitHub, TFS, Jira (Admin), Balsamiq, Visio, MS Project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Idiomas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Español — Nativo  |  Inglés — Fluido</w:t>
            </w:r>
          </w:p>
        </w:tc>
      </w:tr>
    </w:tbl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EDUCACIÓN Y RECONOCIMIENTOS</w:t>
      </w:r>
    </w:p>
    <w:p>
      <w:pPr>
        <w:keepNext/>
        <w:spacing w:before="0" w:after="6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Lic. en Sistemas Computacionales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Graduado Jun 2008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Universidad Autónoma del Estado de Hidalgo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Pachuca, Hidalgo, Mexico</w:t>
      </w:r>
    </w:p>
    <w:p>
      <w:pPr>
        <w:pStyle w:val="ListParagraph"/>
        <w:keepNext w:val="false"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Garza de Plata 2008 — Otorgado al alumno con el promedio académico más alto de toda la generación.</w:t>
      </w:r>
    </w:p>
    <w:p>
      <w:pPr>
        <w:keepNext w:val="false"/>
        <w:spacing w:before="0" w:after="80"/>
      </w:pPr>
      <w:r>
        <w:t xml:space="preserve"/>
      </w:r>
    </w:p>
    <w:sectPr>
      <w:pgSz w:w="12240" w:h="15840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7kix552j9ah1sr9lhmocl" Type="http://schemas.openxmlformats.org/officeDocument/2006/relationships/hyperlink" Target="https://www.gurbiola.net" TargetMode="External"/><Relationship Id="rIdbkj0j7zpmzenzgbifi6tg" Type="http://schemas.openxmlformats.org/officeDocument/2006/relationships/hyperlink" Target="https://www.linkedin.com/in/gonzalo-urbiola-ab423930/" TargetMode="External"/><Relationship Id="rId3lr7m3hz0g8-a_hv_sja5" Type="http://schemas.openxmlformats.org/officeDocument/2006/relationships/hyperlink" Target="https://github.com/GUrbiola" TargetMode="External"/><Relationship Id="rId63odf4dfm-jfnax0kbzff" Type="http://schemas.openxmlformats.org/officeDocument/2006/relationships/hyperlink" Target="https://main.codeproject.com/articles/Ez-SQL-An-easy-to-use-query-editor-with-many-usefu#comments-section" TargetMode="External"/><Relationship Id="rId6" Type="http://schemas.openxmlformats.org/officeDocument/2006/relationships/image" Target="media/103e362424b7a928357ac283cb83ef20a5efd0ea.png"/><Relationship Id="rId7" Type="http://schemas.openxmlformats.org/officeDocument/2006/relationships/image" Target="media/c37028a1ab79517320f5e0a9b907d50fe6a9815b.png"/><Relationship Id="rId8" Type="http://schemas.openxmlformats.org/officeDocument/2006/relationships/image" Target="media/2cdf5aed51da439fb02a011dbecd9bad4f98979d.png"/><Relationship Id="rId9" Type="http://schemas.openxmlformats.org/officeDocument/2006/relationships/image" Target="media/a3530366c675e40c7f46a8b778fb9b92b397e04c.png"/><Relationship Id="rId1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2026-02-20T08:04:36.348Z</dcterms:created>
  <dcterms:modified xsi:type="dcterms:W3CDTF">2026-02-20T08:04:36.350Z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